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rId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pStyle w:val="Title"/>
      </w:pPr>
      <w:r>
        <w:t xml:space="preserve">MD99-2A型自动液相色谱分离层析仪</w:t>
      </w:r>
    </w:p>
    <w:p>
      <w:pPr>
        <w:pStyle w:val="Subtitle"/>
      </w:pPr>
      <w:r>
        <w:t xml:space="preserve">产品资料用于选型与技术参数查阅。图片、介绍与参数来自本网站已发布的产品内容，文字和表格均可在 Word 中编辑。</w:t>
      </w:r>
    </w:p>
    <w:p>
      <w:pPr>
        <w:pStyle w:val="Meta"/>
      </w:pPr>
      <w:r>
        <w:t xml:space="preserve">型号：MD99-2A    产品中心：上海青浦沪西</w:t>
      </w:r>
    </w:p>
    <w:p>
      <w:pPr>
        <w:pStyle w:val="Meta"/>
      </w:pPr>
      <w:r>
        <w:t xml:space="preserve">手机：15157564050    座机：0575-82136325</w:t>
      </w:r>
    </w:p>
    <w:p>
      <w:pPr>
        <w:jc w:val="center"/>
        <w:spacing w:before="140" w:after="200"/>
      </w:pPr>
      <w:r>
        <w:drawing>
          <wp:inline distT="0" distB="0" distL="0" distR="0">
            <wp:extent cx="2834640" cy="2834640"/>
            <wp:docPr id="1" name="产品图片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roduct-1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834640" cy="283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技术摘要</w:t>
      </w:r>
    </w:p>
    <w:p>
      <w:r>
        <w:t xml:space="preserve">HD-3紫外检测仪，BT-100恒流泵， BS-100A自动部份收集器（液晶显示)； TH-500梯度混合器； HD-A色谱工作站；层析柱架，层析柱</w:t>
      </w:r>
    </w:p>
    <w:p>
      <w:pPr>
        <w:pStyle w:val="Heading1"/>
      </w:pPr>
      <w:r>
        <w:t xml:space="preserve">产品介绍与完整技术参数</w:t>
      </w:r>
    </w:p>
    <w:p>
      <w:r>
        <w:t xml:space="preserve">HD-3紫外检测仪， BT-100恒流泵，</w:t>
      </w:r>
      <w:r>
        <w:br/>
      </w:r>
      <w:r>
        <w:t xml:space="preserve">BS-100A自动部份收集器（液晶显示)；</w:t>
      </w:r>
      <w:r>
        <w:br/>
      </w:r>
      <w:r>
        <w:t xml:space="preserve">TH-500梯度混合器；HD-A色谱工作站；层析柱架</w:t>
      </w:r>
      <w:r>
        <w:br/>
      </w:r>
      <w:r>
        <w:t xml:space="preserve">层析柱：ф1.0×40，ф1.6×50，ф2.6×60各一支。</w:t>
      </w:r>
    </w:p>
    <w:p>
      <w:pPr>
        <w:pStyle w:val="Heading2"/>
      </w:pPr>
      <w:r>
        <w:t xml:space="preserve">1. HD-3紫外检测仪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100" w:type="dxa"/>
          <w:left w:w="120" w:type="dxa"/>
          <w:bottom w:w="100" w:type="dxa"/>
          <w:right w:w="120" w:type="dxa"/>
        </w:tblCellMar>
      </w:tblPr>
      <w:tblGrid>
        <w:gridCol w:w="2900"/>
        <w:gridCol w:w="6460"/>
      </w:tblGrid>
      <w:tr>
        <w:trPr>
          <w:tblHeader/>
        </w:trPr>
        <w:tc>
          <w:tcPr>
            <w:tcW w:w="290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型号</w:t>
            </w:r>
          </w:p>
        </w:tc>
        <w:tc>
          <w:tcPr>
            <w:tcW w:w="646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HD-3紫外检测仪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检测波长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220、254、280、340nm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流动样品池容积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100ul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样品池流速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(0.01－10)ml/m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量程测量范围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0-100%T、0-2A、0-1A、0-0.5A、0-0.2A、0-0.1A、0-0.05A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调节量程方式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按钮式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调节量程显示方式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LED灯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噪音精度匹配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量程在0.05Ａ档时：噪音≦0.002Ａ。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积分仪输出：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0.1Ａ/ｍV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输出记录仪信号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(1－10)mV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更改光源方式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前置手调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光程范围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4mm（进口紫外光源）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通讯接口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COM口或USB接口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管道标示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中文标示进出液体口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工作电源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AC110v-220V±10%；50Hz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抗震动性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温度0－35℃；相对湿度85%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外形尺寸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280×180×150mm</w:t>
            </w:r>
          </w:p>
        </w:tc>
      </w:tr>
    </w:tbl>
    <w:p>
      <w:pPr>
        <w:spacing w:after="140"/>
      </w:pPr>
    </w:p>
    <w:p>
      <w:pPr>
        <w:pStyle w:val="Heading2"/>
      </w:pPr>
      <w:r>
        <w:t xml:space="preserve">2.BT-100恒流泵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100" w:type="dxa"/>
          <w:left w:w="120" w:type="dxa"/>
          <w:bottom w:w="100" w:type="dxa"/>
          <w:right w:w="120" w:type="dxa"/>
        </w:tblCellMar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w="312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型号</w:t>
            </w:r>
          </w:p>
        </w:tc>
        <w:tc>
          <w:tcPr>
            <w:tcW w:w="312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BT-100</w:t>
            </w:r>
          </w:p>
        </w:tc>
        <w:tc>
          <w:tcPr>
            <w:tcW w:w="312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BT-100</w:t>
            </w:r>
          </w:p>
        </w:tc>
      </w:tr>
      <w:tr>
        <w:tc>
          <w:tcPr>
            <w:tcW w:w="312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输出流量</w:t>
            </w:r>
          </w:p>
        </w:tc>
        <w:tc>
          <w:tcPr>
            <w:tcW w:w="312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0.016-148ml/min</w:t>
            </w:r>
          </w:p>
        </w:tc>
        <w:tc>
          <w:tcPr>
            <w:tcW w:w="312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0.016-148ml/min</w:t>
            </w:r>
          </w:p>
        </w:tc>
      </w:tr>
      <w:tr>
        <w:tc>
          <w:tcPr>
            <w:tcW w:w="312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输出通道</w:t>
            </w:r>
          </w:p>
        </w:tc>
        <w:tc>
          <w:tcPr>
            <w:tcW w:w="312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单通道</w:t>
            </w:r>
          </w:p>
        </w:tc>
        <w:tc>
          <w:tcPr>
            <w:tcW w:w="312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单通道</w:t>
            </w:r>
          </w:p>
        </w:tc>
      </w:tr>
      <w:tr>
        <w:tc>
          <w:tcPr>
            <w:tcW w:w="312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泵头型号</w:t>
            </w:r>
          </w:p>
        </w:tc>
        <w:tc>
          <w:tcPr>
            <w:tcW w:w="312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YZ15</w:t>
            </w:r>
          </w:p>
        </w:tc>
        <w:tc>
          <w:tcPr>
            <w:tcW w:w="312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YZ15</w:t>
            </w:r>
          </w:p>
        </w:tc>
      </w:tr>
      <w:tr>
        <w:tc>
          <w:tcPr>
            <w:tcW w:w="312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使用软管规格</w:t>
            </w:r>
          </w:p>
        </w:tc>
        <w:tc>
          <w:tcPr>
            <w:tcW w:w="312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12# 14# 17# 19#</w:t>
            </w:r>
          </w:p>
        </w:tc>
        <w:tc>
          <w:tcPr>
            <w:tcW w:w="312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12# 14# 17# 19#</w:t>
            </w:r>
          </w:p>
        </w:tc>
      </w:tr>
      <w:tr>
        <w:tc>
          <w:tcPr>
            <w:tcW w:w="312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定时运转</w:t>
            </w:r>
          </w:p>
        </w:tc>
        <w:tc>
          <w:tcPr>
            <w:tcW w:w="312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无</w:t>
            </w:r>
          </w:p>
        </w:tc>
        <w:tc>
          <w:tcPr>
            <w:tcW w:w="312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无</w:t>
            </w:r>
          </w:p>
        </w:tc>
      </w:tr>
      <w:tr>
        <w:tc>
          <w:tcPr>
            <w:tcW w:w="312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定时休眠</w:t>
            </w:r>
          </w:p>
        </w:tc>
        <w:tc>
          <w:tcPr>
            <w:tcW w:w="312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无</w:t>
            </w:r>
          </w:p>
        </w:tc>
        <w:tc>
          <w:tcPr>
            <w:tcW w:w="312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无</w:t>
            </w:r>
          </w:p>
        </w:tc>
      </w:tr>
      <w:tr>
        <w:tc>
          <w:tcPr>
            <w:tcW w:w="312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通讯模式</w:t>
            </w:r>
          </w:p>
        </w:tc>
        <w:tc>
          <w:tcPr>
            <w:tcW w:w="312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无</w:t>
            </w:r>
          </w:p>
        </w:tc>
        <w:tc>
          <w:tcPr>
            <w:tcW w:w="312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无</w:t>
            </w:r>
          </w:p>
        </w:tc>
      </w:tr>
      <w:tr>
        <w:tc>
          <w:tcPr>
            <w:tcW w:w="312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转速范围</w:t>
            </w:r>
          </w:p>
        </w:tc>
        <w:tc>
          <w:tcPr>
            <w:tcW w:w="312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0-150转/分钟</w:t>
            </w:r>
          </w:p>
        </w:tc>
        <w:tc>
          <w:tcPr>
            <w:tcW w:w="312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0-150转/分钟</w:t>
            </w:r>
          </w:p>
        </w:tc>
      </w:tr>
      <w:tr>
        <w:tc>
          <w:tcPr>
            <w:tcW w:w="312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输出压力</w:t>
            </w:r>
          </w:p>
        </w:tc>
        <w:tc>
          <w:tcPr>
            <w:tcW w:w="312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≧ 3kg/ c㎡</w:t>
            </w:r>
          </w:p>
        </w:tc>
        <w:tc>
          <w:tcPr>
            <w:tcW w:w="312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≧ 3kg/ c㎡</w:t>
            </w:r>
          </w:p>
        </w:tc>
      </w:tr>
      <w:tr>
        <w:tc>
          <w:tcPr>
            <w:tcW w:w="312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精准误差</w:t>
            </w:r>
          </w:p>
        </w:tc>
        <w:tc>
          <w:tcPr>
            <w:tcW w:w="312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≦ ± 2%</w:t>
            </w:r>
          </w:p>
        </w:tc>
        <w:tc>
          <w:tcPr>
            <w:tcW w:w="312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≦ ± 2%</w:t>
            </w:r>
          </w:p>
        </w:tc>
      </w:tr>
      <w:tr>
        <w:tc>
          <w:tcPr>
            <w:tcW w:w="312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外控接口</w:t>
            </w:r>
          </w:p>
        </w:tc>
        <w:tc>
          <w:tcPr>
            <w:tcW w:w="312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5V（可与我厂收集器配套使用）</w:t>
            </w:r>
          </w:p>
        </w:tc>
        <w:tc>
          <w:tcPr>
            <w:tcW w:w="312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5V（可与我厂收集器配套使用）</w:t>
            </w:r>
          </w:p>
        </w:tc>
      </w:tr>
      <w:tr>
        <w:tc>
          <w:tcPr>
            <w:tcW w:w="312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工作环境温度</w:t>
            </w:r>
          </w:p>
        </w:tc>
        <w:tc>
          <w:tcPr>
            <w:tcW w:w="312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温度0-40℃ ，湿度≦85%</w:t>
            </w:r>
          </w:p>
        </w:tc>
        <w:tc>
          <w:tcPr>
            <w:tcW w:w="312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温度0-40℃ ，湿度≦85%</w:t>
            </w:r>
          </w:p>
        </w:tc>
      </w:tr>
      <w:tr>
        <w:tc>
          <w:tcPr>
            <w:tcW w:w="312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电流电压</w:t>
            </w:r>
          </w:p>
        </w:tc>
        <w:tc>
          <w:tcPr>
            <w:tcW w:w="312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85-264VAC</w:t>
            </w:r>
          </w:p>
        </w:tc>
        <w:tc>
          <w:tcPr>
            <w:tcW w:w="312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85-264VAC</w:t>
            </w:r>
          </w:p>
        </w:tc>
      </w:tr>
      <w:tr>
        <w:tc>
          <w:tcPr>
            <w:tcW w:w="312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抗震动性</w:t>
            </w:r>
          </w:p>
        </w:tc>
        <w:tc>
          <w:tcPr>
            <w:tcW w:w="312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10-500HZ</w:t>
            </w:r>
          </w:p>
        </w:tc>
        <w:tc>
          <w:tcPr>
            <w:tcW w:w="312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10-500HZ</w:t>
            </w:r>
          </w:p>
        </w:tc>
      </w:tr>
      <w:tr>
        <w:tc>
          <w:tcPr>
            <w:tcW w:w="312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外形尺寸</w:t>
            </w:r>
          </w:p>
        </w:tc>
        <w:tc>
          <w:tcPr>
            <w:tcW w:w="312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310*160*160mm</w:t>
            </w:r>
          </w:p>
        </w:tc>
        <w:tc>
          <w:tcPr>
            <w:tcW w:w="312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310*160*160mm</w:t>
            </w:r>
          </w:p>
        </w:tc>
      </w:tr>
      <w:tr>
        <w:tc>
          <w:tcPr>
            <w:tcW w:w="312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重量</w:t>
            </w:r>
          </w:p>
        </w:tc>
        <w:tc>
          <w:tcPr>
            <w:tcW w:w="312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2.5KG</w:t>
            </w:r>
          </w:p>
        </w:tc>
        <w:tc>
          <w:tcPr>
            <w:tcW w:w="312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2.5KG</w:t>
            </w:r>
          </w:p>
        </w:tc>
      </w:tr>
    </w:tbl>
    <w:p>
      <w:pPr>
        <w:spacing w:after="140"/>
      </w:pPr>
    </w:p>
    <w:p>
      <w:pPr>
        <w:pStyle w:val="Heading2"/>
      </w:pPr>
      <w:r>
        <w:t xml:space="preserve">3.BS-100A自动部份收集器（液晶显示)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100" w:type="dxa"/>
          <w:left w:w="120" w:type="dxa"/>
          <w:bottom w:w="100" w:type="dxa"/>
          <w:right w:w="120" w:type="dxa"/>
        </w:tblCellMar>
      </w:tblPr>
      <w:tblGrid>
        <w:gridCol w:w="2900"/>
        <w:gridCol w:w="6460"/>
      </w:tblGrid>
      <w:tr>
        <w:trPr>
          <w:tblHeader/>
        </w:trPr>
        <w:tc>
          <w:tcPr>
            <w:tcW w:w="290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型号</w:t>
            </w:r>
          </w:p>
        </w:tc>
        <w:tc>
          <w:tcPr>
            <w:tcW w:w="646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BS-100A自动部分收集器（液晶版）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收集试管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100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每支zui大容量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12ML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每支试管定时范围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1秒-199小时59分59秒，任意选择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设定功能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定时收集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显示方式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LCD白屏中（英）文显示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断电数据保存时间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十年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/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运转时随意暂停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外控接口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5V（可与我厂收集器配套使用）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工作环境温度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温度0-40℃ ，湿度≦85%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电流电压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宽电压支持110/220AV 50HZ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抗震动性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10-500HZ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外形尺寸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265*350*360mm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重量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8.5KG</w:t>
            </w:r>
          </w:p>
        </w:tc>
      </w:tr>
    </w:tbl>
    <w:p>
      <w:pPr>
        <w:spacing w:after="140"/>
      </w:pPr>
    </w:p>
    <w:p>
      <w:pPr>
        <w:pStyle w:val="Heading2"/>
      </w:pPr>
      <w:r>
        <w:t xml:space="preserve">TH-500梯度混合器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100" w:type="dxa"/>
          <w:left w:w="120" w:type="dxa"/>
          <w:bottom w:w="100" w:type="dxa"/>
          <w:right w:w="120" w:type="dxa"/>
        </w:tblCellMar>
      </w:tblPr>
      <w:tblGrid>
        <w:gridCol w:w="2900"/>
        <w:gridCol w:w="6460"/>
      </w:tblGrid>
      <w:tr>
        <w:trPr>
          <w:tblHeader/>
        </w:trPr>
        <w:tc>
          <w:tcPr>
            <w:tcW w:w="290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型号</w:t>
            </w:r>
          </w:p>
        </w:tc>
        <w:tc>
          <w:tcPr>
            <w:tcW w:w="646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TH-500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品牌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HUXI(沪西)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梯度容量：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1000ML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调速方式: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旋钮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梯度形状：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直线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杯体材质：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有机玻璃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工作温度：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温度 0-40℃ ，湿度 ＜85%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电压：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110/220AV 50HZ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大小：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211*160*250mm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重量：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3.6kg</w:t>
            </w:r>
          </w:p>
        </w:tc>
      </w:tr>
    </w:tbl>
    <w:p>
      <w:pPr>
        <w:spacing w:after="140"/>
      </w:pPr>
    </w:p>
    <w:p>
      <w:pPr>
        <w:pStyle w:val="Heading2"/>
      </w:pPr>
      <w:r>
        <w:t xml:space="preserve">4.电脑工作站 HD-A</w:t>
      </w:r>
    </w:p>
    <w:p>
      <w:r>
        <w:t xml:space="preserve">通道：单通道；输入：－1V~1V；zui小分辨率：1uv；</w:t>
      </w:r>
      <w:r>
        <w:br/>
      </w:r>
      <w:r>
        <w:t xml:space="preserve">接口：串口或USB；系统要求：WIN2000/XP/VISTA/WIN7操作系统，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100" w:type="dxa"/>
          <w:left w:w="120" w:type="dxa"/>
          <w:bottom w:w="100" w:type="dxa"/>
          <w:right w:w="120" w:type="dxa"/>
        </w:tblCellMar>
      </w:tblPr>
      <w:tblGrid>
        <w:gridCol w:w="2900"/>
        <w:gridCol w:w="6460"/>
      </w:tblGrid>
      <w:tr>
        <w:trPr>
          <w:tblHeader/>
        </w:trPr>
        <w:tc>
          <w:tcPr>
            <w:tcW w:w="290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型号</w:t>
            </w:r>
          </w:p>
        </w:tc>
        <w:tc>
          <w:tcPr>
            <w:tcW w:w="646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HD-A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通道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单通道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输入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－1V~1V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zui小分辨率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1uv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接口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串口或USB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系统要求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WIN2000/XP/VISTA/WIN7操作系统</w:t>
            </w:r>
          </w:p>
        </w:tc>
      </w:tr>
    </w:tbl>
    <w:p>
      <w:pPr>
        <w:spacing w:after="140"/>
      </w:pPr>
    </w:p>
    <w:p>
      <w:pPr>
        <w:pStyle w:val="Meta"/>
      </w:pPr>
      <w:r>
        <w:t xml:space="preserve">产品链接：https://www.qphx.net/zidongfenlicengxiyi/MD99-2A.html</w:t>
      </w:r>
    </w:p>
    <w:p>
      <w:pPr>
        <w:pStyle w:val="Meta"/>
      </w:pPr>
      <w:r>
        <w:t xml:space="preserve">资料生成日期：2026-11-04    参数与配置以产品实际情况及咨询确认为准。</w:t>
      </w:r>
    </w:p>
    <w:sectPr>
      <w:pgSz w:w="12240" w:h="15840"/>
      <w:pgMar w:top="1080" w:right="1440" w:bottom="1080" w:left="1440" w:header="360" w:footer="36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sz w:val="22"/>
        <w:color w:val="000000"/>
        <w:lang w:val="zh-CN" w:eastAsia="zh-CN"/>
      </w:rPr>
    </w:rPrDefault>
    <w:pPrDefault>
      <w:pPr>
        <w:spacing w:after="14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20"/>
    </w:pPr>
    <w:rPr>
      <w:b/>
      <w:sz w:val="36"/>
      <w:color w:val="000000"/>
    </w:rPr>
  </w:style>
  <w:style w:type="paragraph" w:styleId="Subtitle">
    <w:name w:val="Subtitle"/>
    <w:basedOn w:val="Normal"/>
    <w:rPr>
      <w:sz w:val="21"/>
      <w:color w:val="000000"/>
    </w:rPr>
  </w:style>
  <w:style w:type="paragraph" w:styleId="Meta">
    <w:name w:val="Meta"/>
    <w:basedOn w:val="Normal"/>
    <w:pPr>
      <w:spacing w:after="100"/>
    </w:pPr>
    <w:rPr>
      <w:sz w:val="19"/>
    </w:rPr>
  </w:style>
  <w:style w:type="paragraph" w:styleId="Heading1">
    <w:name w:val="heading 1"/>
    <w:basedOn w:val="Normal"/>
    <w:pPr>
      <w:keepNext/>
      <w:spacing w:before="260" w:after="160"/>
      <w:outlineLvl w:val="0"/>
    </w:pPr>
    <w:rPr>
      <w:b/>
      <w:sz w:val="28"/>
      <w:color w:val="000000"/>
    </w:rPr>
  </w:style>
  <w:style w:type="paragraph" w:styleId="Heading2">
    <w:name w:val="heading 2"/>
    <w:basedOn w:val="Normal"/>
    <w:pPr>
      <w:keepNext/>
      <w:spacing w:before="200" w:after="120"/>
      <w:outlineLvl w:val="1"/>
    </w:pPr>
    <w:rPr>
      <w:b/>
      <w:sz w:val="25"/>
      <w:color w:val="000000"/>
    </w:rPr>
  </w:style>
</w:styles>
</file>

<file path=word/_rels/document.xml.rels><?xml version="1.0" encoding="UTF-8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product-1.jpg"/></Relationships>
</file>